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10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671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1841500" cy="80200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/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63.15pt;width:144.9pt;height:63.05pt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20" w:h="16838"/>
          <w:pgMar w:left="980" w:right="1140" w:header="0" w:top="58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34" w:after="0"/>
        <w:ind w:left="203" w:hanging="0"/>
        <w:jc w:val="left"/>
        <w:rPr>
          <w:rFonts w:ascii="Verdana" w:hAnsi="Verdana" w:eastAsia="Verdana" w:cs="Verdana"/>
          <w:sz w:val="14"/>
          <w:szCs w:val="1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707390</wp:posOffset>
                </wp:positionH>
                <wp:positionV relativeFrom="paragraph">
                  <wp:posOffset>-64770</wp:posOffset>
                </wp:positionV>
                <wp:extent cx="606234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6860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4b8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68600" y="0"/>
                            <a:ext cx="1836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4b8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6240" y="0"/>
                            <a:ext cx="347544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4b8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5.7pt;margin-top:-5.1pt;width:477.25pt;height:0pt" coordorigin="1114,-102" coordsize="9545,0">
                <v:line id="shape_0" from="1114,-102" to="5158,-102" stroked="t" style="position:absolute;mso-position-horizontal-relative:page">
                  <v:stroke color="#004b89" weight="19800" joinstyle="round" endcap="flat"/>
                  <v:fill o:detectmouseclick="t" on="false"/>
                </v:line>
                <v:line id="shape_0" from="5159,-102" to="5187,-102" stroked="t" style="position:absolute;mso-position-horizontal-relative:page">
                  <v:stroke color="#004b89" weight="19800" joinstyle="round" endcap="flat"/>
                  <v:fill o:detectmouseclick="t" on="false"/>
                </v:line>
                <v:line id="shape_0" from="5187,-102" to="10659,-102" stroked="t" style="position:absolute;mso-position-horizontal-relative:page">
                  <v:stroke color="#004b89" weight="198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C</w:t>
      </w: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entrala:</w:t>
      </w:r>
      <w:r>
        <w:rPr>
          <w:rFonts w:eastAsia="Verdana" w:cs="Verdana" w:ascii="Verdana" w:hAnsi="Verdana"/>
          <w:b/>
          <w:color w:val="004B89"/>
          <w:w w:val="100"/>
          <w:sz w:val="14"/>
          <w:szCs w:val="14"/>
        </w:rPr>
        <w:t xml:space="preserve"> 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tel.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(22)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80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01;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80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02</w:t>
      </w:r>
    </w:p>
    <w:p>
      <w:pPr>
        <w:pStyle w:val="Normal"/>
        <w:spacing w:lineRule="exact" w:line="160"/>
        <w:ind w:left="203" w:right="-41" w:hanging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Sekretariat:</w:t>
      </w:r>
      <w:r>
        <w:rPr>
          <w:rFonts w:eastAsia="Verdana" w:cs="Verdana" w:ascii="Verdana" w:hAnsi="Verdana"/>
          <w:b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tel.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(22)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84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20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fax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80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63</w:t>
      </w:r>
    </w:p>
    <w:p>
      <w:pPr>
        <w:pStyle w:val="Normal"/>
        <w:ind w:left="203" w:right="692" w:hanging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Dział</w:t>
      </w:r>
      <w:r>
        <w:rPr>
          <w:rFonts w:eastAsia="Verdana" w:cs="Verdana" w:ascii="Verdana" w:hAnsi="Verdana"/>
          <w:b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Sprzedaży:</w:t>
      </w:r>
      <w:r>
        <w:rPr>
          <w:rFonts w:eastAsia="Verdana" w:cs="Verdana" w:ascii="Verdana" w:hAnsi="Verdana"/>
          <w:b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tel.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(22)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92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32 fax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811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04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66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tel./fax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90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43</w:t>
      </w:r>
    </w:p>
    <w:p>
      <w:pPr>
        <w:pStyle w:val="Normal"/>
        <w:ind w:left="203" w:hanging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Dział</w:t>
      </w:r>
      <w:r>
        <w:rPr>
          <w:rFonts w:eastAsia="Verdana" w:cs="Verdana" w:ascii="Verdana" w:hAnsi="Verdana"/>
          <w:b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b/>
          <w:color w:val="004B89"/>
          <w:w w:val="99"/>
          <w:sz w:val="14"/>
          <w:szCs w:val="14"/>
        </w:rPr>
        <w:t>Eksportu:</w:t>
      </w:r>
      <w:r>
        <w:rPr>
          <w:rFonts w:eastAsia="Verdana" w:cs="Verdana" w:ascii="Verdana" w:hAnsi="Verdana"/>
          <w:b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tel./fax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+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(22)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510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88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73</w:t>
      </w:r>
    </w:p>
    <w:p>
      <w:pPr>
        <w:pStyle w:val="Normal"/>
        <w:spacing w:before="33" w:after="0"/>
        <w:ind w:left="1536" w:right="173" w:firstLine="65"/>
        <w:jc w:val="right"/>
        <w:rPr>
          <w:rFonts w:ascii="Verdana" w:hAnsi="Verdana" w:eastAsia="Verdana" w:cs="Verdana"/>
          <w:sz w:val="16"/>
          <w:szCs w:val="16"/>
        </w:rPr>
      </w:pPr>
      <w:r>
        <w:br w:type="column"/>
      </w:r>
      <w:r>
        <w:rPr>
          <w:rFonts w:eastAsia="Verdana" w:cs="Verdana" w:ascii="Verdana" w:hAnsi="Verdana"/>
          <w:b/>
          <w:color w:val="004B89"/>
          <w:sz w:val="16"/>
          <w:szCs w:val="16"/>
        </w:rPr>
        <w:t>TARCHOMIŃSKIE ZAKŁADY FARMACEUTYCZNE „POLFA” SPÓŁKA AKCYJNA</w:t>
      </w:r>
    </w:p>
    <w:p>
      <w:pPr>
        <w:pStyle w:val="Normal"/>
        <w:ind w:left="-44" w:right="175" w:hanging="0"/>
        <w:jc w:val="right"/>
        <w:rPr>
          <w:rFonts w:ascii="Verdana" w:hAnsi="Verdana" w:eastAsia="Verdana" w:cs="Verdana"/>
          <w:sz w:val="16"/>
          <w:szCs w:val="16"/>
        </w:rPr>
      </w:pPr>
      <w:r>
        <w:rPr>
          <w:rFonts w:eastAsia="Verdana" w:cs="Verdana" w:ascii="Verdana" w:hAnsi="Verdana"/>
          <w:b/>
          <w:color w:val="004B89"/>
          <w:sz w:val="16"/>
          <w:szCs w:val="16"/>
        </w:rPr>
        <w:t>ul. Aleksandra Fleminga 2, 03-176 Warszawa</w:t>
      </w:r>
    </w:p>
    <w:p>
      <w:pPr>
        <w:pStyle w:val="Normal"/>
        <w:spacing w:lineRule="exact" w:line="180" w:before="7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20"/>
        <w:ind w:right="107" w:hanging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position w:val="-1"/>
          <w:sz w:val="20"/>
          <w:szCs w:val="20"/>
        </w:rPr>
        <w:t>Warszawa,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7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września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2020</w:t>
      </w:r>
    </w:p>
    <w:p>
      <w:pPr>
        <w:sectPr>
          <w:type w:val="continuous"/>
          <w:pgSz w:w="11920" w:h="16838"/>
          <w:pgMar w:left="980" w:right="1140" w:header="0" w:top="580" w:footer="0" w:bottom="280" w:gutter="0"/>
          <w:cols w:num="2" w:equalWidth="false" w:sep="false">
            <w:col w:w="3624" w:space="1912"/>
            <w:col w:w="4263"/>
          </w:cols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7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34" w:after="0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Szanowni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Państwo,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5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57"/>
        <w:ind w:left="102" w:right="72"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W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ofercie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Polfa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Tarchomin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S.A.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znajdują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się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grupy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produktów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biobójczych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–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TRISEPT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oraz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DEZYNMAX służących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odpowiednio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do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chirurgicznej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higienicznej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dezynfekcji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rąk,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powierzchni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urządzeń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działaniu wirusobójczym,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bakteriobójczym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grzybobójczym.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 Ws z y s tk ie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nas z e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produk ty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pos iad aj ą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poz wo le nia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wy dan e </w:t>
      </w:r>
    </w:p>
    <w:p>
      <w:pPr>
        <w:pStyle w:val="Normal"/>
        <w:spacing w:before="4" w:after="0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prz ez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 ez es 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Urz ędu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Rej e s tr ac j i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 oduk tó w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Lec z n i c z y c h,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Wy r obów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Me dy c z ny c h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i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 oduk tó w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B io bój c z y c h. </w:t>
      </w:r>
    </w:p>
    <w:p>
      <w:pPr>
        <w:pStyle w:val="Normal"/>
        <w:spacing w:lineRule="exact" w:line="100" w:before="6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360"/>
        <w:ind w:left="102" w:right="72"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Przeprowadzone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badania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(Zakład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Wirusologii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Narodowy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Instytut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Zdrowia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Publicznego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–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Państwowy Zakład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Higieny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oraz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Ekolabos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Sp.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o.o.,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Laboratorium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Badań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Środowiskowych,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Wrocławski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Park Technologiczny)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wymagane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wg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art.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19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ust.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1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i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art.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16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ust.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2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ustawy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dnia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9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października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2015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r. o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produktach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biobójczych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(Dz.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2018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r.,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poz.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2231)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potwierdzają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działanie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wirusobójcze,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bakteriobójcze 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grzybobójcze.</w:t>
      </w:r>
    </w:p>
    <w:p>
      <w:pPr>
        <w:pStyle w:val="Normal"/>
        <w:spacing w:before="2" w:after="0"/>
        <w:ind w:left="463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Potwierdzeniem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biobójczej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aktywności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produktów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jest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spełnienie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następujących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norm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ISO,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k tóre </w:t>
      </w:r>
    </w:p>
    <w:p>
      <w:pPr>
        <w:pStyle w:val="Normal"/>
        <w:spacing w:lineRule="exact" w:line="100" w:before="6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20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prz eds tawi a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p oniż s z a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ta be l a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( s z c z egółowa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l is ta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n orm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na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 xml:space="preserve">k ońc u </w:t>
      </w:r>
      <w:r>
        <w:rPr>
          <w:rFonts w:eastAsia="Arial" w:cs="Arial" w:ascii="Arial" w:hAnsi="Arial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>dok u ment u ).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20" w:h="16838"/>
          <w:pgMar w:left="980" w:right="1140" w:header="0" w:top="58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12" w:after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PN-EN</w:t>
      </w:r>
    </w:p>
    <w:p>
      <w:pPr>
        <w:pStyle w:val="Normal"/>
        <w:ind w:right="67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1500</w:t>
      </w:r>
    </w:p>
    <w:p>
      <w:pPr>
        <w:pStyle w:val="Normal"/>
        <w:spacing w:before="12" w:after="0"/>
        <w:ind w:right="-53" w:hanging="0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b/>
          <w:sz w:val="22"/>
          <w:szCs w:val="22"/>
        </w:rPr>
        <w:t>PN-EN</w:t>
      </w:r>
    </w:p>
    <w:p>
      <w:pPr>
        <w:pStyle w:val="Normal"/>
        <w:ind w:left="14" w:right="-43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13727</w:t>
      </w:r>
    </w:p>
    <w:p>
      <w:pPr>
        <w:pStyle w:val="Normal"/>
        <w:spacing w:before="12" w:after="0"/>
        <w:ind w:right="-53" w:hanging="0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b/>
          <w:sz w:val="22"/>
          <w:szCs w:val="22"/>
        </w:rPr>
        <w:t>PN-EN</w:t>
      </w:r>
    </w:p>
    <w:p>
      <w:pPr>
        <w:pStyle w:val="Normal"/>
        <w:ind w:left="14" w:right="-43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13624</w:t>
      </w:r>
    </w:p>
    <w:p>
      <w:pPr>
        <w:pStyle w:val="Normal"/>
        <w:spacing w:before="12" w:after="0"/>
        <w:ind w:right="-53" w:hanging="0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b/>
          <w:sz w:val="22"/>
          <w:szCs w:val="22"/>
        </w:rPr>
        <w:t>PN-EN</w:t>
      </w:r>
    </w:p>
    <w:p>
      <w:pPr>
        <w:pStyle w:val="Normal"/>
        <w:ind w:left="14" w:right="-43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12791</w:t>
      </w:r>
    </w:p>
    <w:p>
      <w:pPr>
        <w:pStyle w:val="Normal"/>
        <w:spacing w:before="12" w:after="0"/>
        <w:ind w:right="-53" w:hanging="0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b/>
          <w:sz w:val="22"/>
          <w:szCs w:val="22"/>
        </w:rPr>
        <w:t>PN-EN</w:t>
      </w:r>
    </w:p>
    <w:p>
      <w:pPr>
        <w:pStyle w:val="Normal"/>
        <w:ind w:left="14" w:right="-43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14476</w:t>
      </w:r>
    </w:p>
    <w:p>
      <w:pPr>
        <w:pStyle w:val="Normal"/>
        <w:spacing w:before="12" w:after="0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eastAsia="Calibri" w:cs="Calibri" w:ascii="Calibri" w:hAnsi="Calibri"/>
          <w:b/>
          <w:sz w:val="22"/>
          <w:szCs w:val="22"/>
        </w:rPr>
        <w:t>PN-EN</w:t>
      </w:r>
    </w:p>
    <w:p>
      <w:pPr>
        <w:pStyle w:val="Normal"/>
        <w:ind w:left="14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13697</w:t>
      </w:r>
    </w:p>
    <w:p>
      <w:pPr>
        <w:sectPr>
          <w:type w:val="continuous"/>
          <w:pgSz w:w="11920" w:h="16838"/>
          <w:pgMar w:left="980" w:right="1140" w:header="0" w:top="580" w:footer="0" w:bottom="280" w:gutter="0"/>
          <w:cols w:num="6" w:equalWidth="false" w:sep="false">
            <w:col w:w="2783" w:space="564"/>
            <w:col w:w="582" w:space="622"/>
            <w:col w:w="582" w:space="622"/>
            <w:col w:w="582" w:space="622"/>
            <w:col w:w="582" w:space="622"/>
            <w:col w:w="1634"/>
          </w:cols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260" w:before="7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7" w:before="12" w:after="0"/>
        <w:ind w:left="102" w:right="243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TRISEPT TZF                         </w:t>
      </w:r>
      <w:r>
        <w:rPr>
          <w:rFonts w:eastAsia="Calibri" w:cs="Calibri" w:ascii="Calibri" w:hAnsi="Calibri"/>
          <w:sz w:val="22"/>
          <w:szCs w:val="22"/>
        </w:rPr>
        <w:t xml:space="preserve">X                     X                      X                      X                      X </w:t>
      </w:r>
      <w:r>
        <w:rPr>
          <w:rFonts w:eastAsia="Calibri" w:cs="Calibri" w:ascii="Calibri" w:hAnsi="Calibri"/>
          <w:b/>
          <w:sz w:val="22"/>
          <w:szCs w:val="22"/>
        </w:rPr>
        <w:t xml:space="preserve">TRISEPT MAX                      </w:t>
      </w:r>
      <w:r>
        <w:rPr>
          <w:rFonts w:eastAsia="Calibri" w:cs="Calibri" w:ascii="Calibri" w:hAnsi="Calibri"/>
          <w:sz w:val="22"/>
          <w:szCs w:val="22"/>
        </w:rPr>
        <w:t xml:space="preserve">X                     X                      X                      X                      X </w:t>
      </w:r>
      <w:r>
        <w:rPr>
          <w:rFonts w:eastAsia="Calibri" w:cs="Calibri" w:ascii="Calibri" w:hAnsi="Calibri"/>
          <w:b/>
          <w:sz w:val="22"/>
          <w:szCs w:val="22"/>
        </w:rPr>
        <w:t xml:space="preserve">TRISEPT MIX                        </w:t>
      </w:r>
      <w:r>
        <w:rPr>
          <w:rFonts w:eastAsia="Calibri" w:cs="Calibri" w:ascii="Calibri" w:hAnsi="Calibri"/>
          <w:sz w:val="22"/>
          <w:szCs w:val="22"/>
        </w:rPr>
        <w:t>X                     X                      X                      X                      X</w:t>
      </w:r>
    </w:p>
    <w:p>
      <w:pPr>
        <w:pStyle w:val="Normal"/>
        <w:spacing w:before="1" w:after="0"/>
        <w:ind w:left="102" w:right="1228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TRISEPT COMPLEX             </w:t>
      </w:r>
      <w:r>
        <w:rPr>
          <w:rFonts w:eastAsia="Calibri" w:cs="Calibri" w:ascii="Calibri" w:hAnsi="Calibri"/>
          <w:sz w:val="22"/>
          <w:szCs w:val="22"/>
        </w:rPr>
        <w:t>X                     X                      X                      X                      X                      X</w:t>
      </w:r>
    </w:p>
    <w:p>
      <w:pPr>
        <w:pStyle w:val="Normal"/>
        <w:spacing w:before="10" w:after="0"/>
        <w:ind w:left="102" w:right="244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TRISEPT ACTIVE                  </w:t>
      </w:r>
      <w:r>
        <w:rPr>
          <w:rFonts w:eastAsia="Calibri" w:cs="Calibri" w:ascii="Calibri" w:hAnsi="Calibri"/>
          <w:sz w:val="22"/>
          <w:szCs w:val="22"/>
        </w:rPr>
        <w:t>X                     X                      X                      X                      X</w:t>
      </w:r>
    </w:p>
    <w:p>
      <w:pPr>
        <w:pStyle w:val="Normal"/>
        <w:spacing w:lineRule="auto" w:line="247" w:before="10" w:after="0"/>
        <w:ind w:left="102" w:right="1228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DENZYMAX TZF                                         </w:t>
      </w:r>
      <w:r>
        <w:rPr>
          <w:rFonts w:eastAsia="Calibri" w:cs="Calibri" w:ascii="Calibri" w:hAnsi="Calibri"/>
          <w:sz w:val="22"/>
          <w:szCs w:val="22"/>
        </w:rPr>
        <w:t xml:space="preserve">X                      X                                              X                      X </w:t>
      </w:r>
      <w:r>
        <w:rPr>
          <w:rFonts w:eastAsia="Calibri" w:cs="Calibri" w:ascii="Calibri" w:hAnsi="Calibri"/>
          <w:b/>
          <w:sz w:val="22"/>
          <w:szCs w:val="22"/>
        </w:rPr>
        <w:t xml:space="preserve">DENZYMAX IP                     </w:t>
      </w:r>
      <w:r>
        <w:rPr>
          <w:rFonts w:eastAsia="Calibri" w:cs="Calibri" w:ascii="Calibri" w:hAnsi="Calibri"/>
          <w:sz w:val="22"/>
          <w:szCs w:val="22"/>
        </w:rPr>
        <w:t xml:space="preserve">X                     X                      X                      X                      X                      X </w:t>
      </w:r>
      <w:r>
        <w:rPr>
          <w:rFonts w:eastAsia="Calibri" w:cs="Calibri" w:ascii="Calibri" w:hAnsi="Calibri"/>
          <w:b/>
          <w:sz w:val="22"/>
          <w:szCs w:val="22"/>
        </w:rPr>
        <w:t xml:space="preserve">TRISEPT ŻEL                         </w:t>
      </w:r>
      <w:r>
        <w:rPr>
          <w:rFonts w:eastAsia="Calibri" w:cs="Calibri" w:ascii="Calibri" w:hAnsi="Calibri"/>
          <w:sz w:val="22"/>
          <w:szCs w:val="22"/>
        </w:rPr>
        <w:t>X                     X                      X                                              X</w:t>
      </w:r>
    </w:p>
    <w:p>
      <w:pPr>
        <w:pStyle w:val="Normal"/>
        <w:spacing w:lineRule="exact" w:line="160" w:before="1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34" w:after="0"/>
        <w:ind w:left="463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Jeden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ww.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produktów,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TRISEPT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MAX,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został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poddany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ocenie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przez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Instytut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„Pomnik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-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Centrum</w:t>
      </w:r>
    </w:p>
    <w:p>
      <w:pPr>
        <w:pStyle w:val="Normal"/>
        <w:spacing w:lineRule="exact" w:line="100" w:before="6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Zdrowia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Dziecka”.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Produkt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posiada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pozytywną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opinię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Instytutu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„Pomnik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-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Centrum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Zdrowia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Dziecka”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nr</w:t>
      </w:r>
    </w:p>
    <w:p>
      <w:pPr>
        <w:pStyle w:val="Normal"/>
        <w:spacing w:lineRule="exact" w:line="100" w:before="6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20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position w:val="-1"/>
          <w:sz w:val="20"/>
          <w:szCs w:val="20"/>
        </w:rPr>
        <w:t>22/DJW/2020.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Opinia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dotyczy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stosowania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u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dzieci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po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6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roku</w:t>
      </w:r>
      <w:r>
        <w:rPr>
          <w:rFonts w:eastAsia="Arial" w:cs="Arial" w:ascii="Arial" w:hAnsi="Arial"/>
          <w:w w:val="100"/>
          <w:position w:val="-1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-1"/>
          <w:sz w:val="20"/>
          <w:szCs w:val="20"/>
        </w:rPr>
        <w:t>życia.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20" w:h="16838"/>
          <w:pgMar w:left="980" w:right="1140" w:header="0" w:top="58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34" w:after="0"/>
        <w:ind w:left="203" w:hanging="0"/>
        <w:jc w:val="left"/>
        <w:rPr>
          <w:rFonts w:ascii="Verdana" w:hAnsi="Verdana" w:eastAsia="Verdana" w:cs="Verdana"/>
          <w:sz w:val="14"/>
          <w:szCs w:val="1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618490</wp:posOffset>
                </wp:positionH>
                <wp:positionV relativeFrom="page">
                  <wp:posOffset>6568440</wp:posOffset>
                </wp:positionV>
                <wp:extent cx="5760085" cy="19392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280" cy="1938600"/>
                        </a:xfrm>
                      </wpg:grpSpPr>
                      <wps:wsp>
                        <wps:cNvSpPr/>
                        <wps:spPr>
                          <a:xfrm>
                            <a:off x="3240" y="252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252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25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25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25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25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25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784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7036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35520" y="17042760"/>
                            <a:ext cx="11026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63" h="475">
                                <a:moveTo>
                                  <a:pt x="0" y="474"/>
                                </a:moveTo>
                                <a:lnTo>
                                  <a:pt x="3062" y="474"/>
                                </a:lnTo>
                                <a:lnTo>
                                  <a:pt x="3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0984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31560" y="17042760"/>
                            <a:ext cx="6624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4" h="475">
                                <a:moveTo>
                                  <a:pt x="0" y="474"/>
                                </a:moveTo>
                                <a:lnTo>
                                  <a:pt x="183" y="474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75000" y="17042760"/>
                            <a:ext cx="55656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6" h="475">
                                <a:moveTo>
                                  <a:pt x="0" y="474"/>
                                </a:moveTo>
                                <a:lnTo>
                                  <a:pt x="1545" y="47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0284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9620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69080" y="17042760"/>
                            <a:ext cx="62856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6" h="475">
                                <a:moveTo>
                                  <a:pt x="0" y="474"/>
                                </a:moveTo>
                                <a:lnTo>
                                  <a:pt x="1745" y="474"/>
                                </a:lnTo>
                                <a:lnTo>
                                  <a:pt x="1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6820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6192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533360" y="1704276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3356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2656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99080" y="1704276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9856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9228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3720" y="1704276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76392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456920" y="1704276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829440" y="1704276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51876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51876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51876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51876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51876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51876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51876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9732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69732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6973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6973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6973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6973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6973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784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7036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35520" y="17396280"/>
                            <a:ext cx="11026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63" h="475">
                                <a:moveTo>
                                  <a:pt x="0" y="474"/>
                                </a:moveTo>
                                <a:lnTo>
                                  <a:pt x="3062" y="474"/>
                                </a:lnTo>
                                <a:lnTo>
                                  <a:pt x="3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0984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31560" y="17396280"/>
                            <a:ext cx="6624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4" h="475">
                                <a:moveTo>
                                  <a:pt x="0" y="474"/>
                                </a:moveTo>
                                <a:lnTo>
                                  <a:pt x="183" y="474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75000" y="17396280"/>
                            <a:ext cx="55656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6" h="475">
                                <a:moveTo>
                                  <a:pt x="0" y="474"/>
                                </a:moveTo>
                                <a:lnTo>
                                  <a:pt x="1545" y="47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0284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9620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69080" y="17396280"/>
                            <a:ext cx="62856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6" h="475">
                                <a:moveTo>
                                  <a:pt x="0" y="474"/>
                                </a:moveTo>
                                <a:lnTo>
                                  <a:pt x="1745" y="474"/>
                                </a:lnTo>
                                <a:lnTo>
                                  <a:pt x="1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6820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6192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533360" y="173962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3356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2656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99080" y="173962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9856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9228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3720" y="173962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76392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456920" y="173962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829440" y="173962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87444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87444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8744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8744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87444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8744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87444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5084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105084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10508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10508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105084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10508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105084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784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7036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35520" y="17749800"/>
                            <a:ext cx="11026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63" h="477">
                                <a:moveTo>
                                  <a:pt x="0" y="476"/>
                                </a:moveTo>
                                <a:lnTo>
                                  <a:pt x="3062" y="476"/>
                                </a:lnTo>
                                <a:lnTo>
                                  <a:pt x="3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0984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31560" y="17749800"/>
                            <a:ext cx="6624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4" h="477">
                                <a:moveTo>
                                  <a:pt x="0" y="476"/>
                                </a:moveTo>
                                <a:lnTo>
                                  <a:pt x="183" y="476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75000" y="17749800"/>
                            <a:ext cx="55656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6" h="477">
                                <a:moveTo>
                                  <a:pt x="0" y="476"/>
                                </a:moveTo>
                                <a:lnTo>
                                  <a:pt x="1545" y="476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0284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9620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69080" y="17749800"/>
                            <a:ext cx="62856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6" h="477">
                                <a:moveTo>
                                  <a:pt x="0" y="476"/>
                                </a:moveTo>
                                <a:lnTo>
                                  <a:pt x="1745" y="476"/>
                                </a:lnTo>
                                <a:lnTo>
                                  <a:pt x="1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6820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6192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533360" y="17749800"/>
                            <a:ext cx="62820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7">
                                <a:moveTo>
                                  <a:pt x="0" y="476"/>
                                </a:moveTo>
                                <a:lnTo>
                                  <a:pt x="1744" y="476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3356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2656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99080" y="17749800"/>
                            <a:ext cx="62820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7">
                                <a:moveTo>
                                  <a:pt x="0" y="476"/>
                                </a:moveTo>
                                <a:lnTo>
                                  <a:pt x="1744" y="476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9856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9228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3720" y="17749800"/>
                            <a:ext cx="62820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7">
                                <a:moveTo>
                                  <a:pt x="0" y="476"/>
                                </a:moveTo>
                                <a:lnTo>
                                  <a:pt x="1744" y="476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76392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456920" y="17749800"/>
                            <a:ext cx="6588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7">
                                <a:moveTo>
                                  <a:pt x="0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829440" y="17749800"/>
                            <a:ext cx="628200" cy="17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7">
                                <a:moveTo>
                                  <a:pt x="0" y="476"/>
                                </a:moveTo>
                                <a:lnTo>
                                  <a:pt x="1744" y="476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122760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122760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122760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122760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122760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122760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122760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0472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140472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14047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14047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14047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14047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14047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784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7036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35520" y="18103680"/>
                            <a:ext cx="11026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63" h="475">
                                <a:moveTo>
                                  <a:pt x="0" y="474"/>
                                </a:moveTo>
                                <a:lnTo>
                                  <a:pt x="3062" y="474"/>
                                </a:lnTo>
                                <a:lnTo>
                                  <a:pt x="3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0984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31560" y="18103680"/>
                            <a:ext cx="6624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4" h="475">
                                <a:moveTo>
                                  <a:pt x="0" y="474"/>
                                </a:moveTo>
                                <a:lnTo>
                                  <a:pt x="183" y="474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75000" y="18103680"/>
                            <a:ext cx="55656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46" h="475">
                                <a:moveTo>
                                  <a:pt x="0" y="474"/>
                                </a:moveTo>
                                <a:lnTo>
                                  <a:pt x="1545" y="474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0284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9620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769080" y="18103680"/>
                            <a:ext cx="62856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6" h="475">
                                <a:moveTo>
                                  <a:pt x="0" y="474"/>
                                </a:moveTo>
                                <a:lnTo>
                                  <a:pt x="1745" y="474"/>
                                </a:lnTo>
                                <a:lnTo>
                                  <a:pt x="1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6820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16192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533360" y="181036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3356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2656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99080" y="181036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99856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69228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3720" y="181036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76392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456920" y="18103680"/>
                            <a:ext cx="6588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" h="475">
                                <a:moveTo>
                                  <a:pt x="0" y="474"/>
                                </a:moveTo>
                                <a:lnTo>
                                  <a:pt x="182" y="474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829440" y="18103680"/>
                            <a:ext cx="628200" cy="171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45" h="475">
                                <a:moveTo>
                                  <a:pt x="0" y="474"/>
                                </a:moveTo>
                                <a:lnTo>
                                  <a:pt x="1744" y="474"/>
                                </a:lnTo>
                                <a:lnTo>
                                  <a:pt x="1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158112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158112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15811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15811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15811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158112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158112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5824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175824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17582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17582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175824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175824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175824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35360"/>
                            <a:ext cx="1233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948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2720" y="1935360"/>
                            <a:ext cx="687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356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6080" y="193536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9820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1440" y="193536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320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6440" y="193536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2856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1800" y="1935360"/>
                            <a:ext cx="7588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356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6800" y="1935360"/>
                            <a:ext cx="7596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59280" y="0"/>
                            <a:ext cx="0" cy="19386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.7pt;margin-top:517.2pt;width:453.4pt;height:152.6pt" coordorigin="974,10344" coordsize="9068,3052">
                <v:line id="shape_0" from="979,10348" to="2920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0348" to="4013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0348" to="5217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0348" to="6422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0348" to="7628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0348" to="8832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0348" to="10038,10348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shape id="shape_0" fillcolor="#f1f1f1" stroked="f" style="position:absolute;left:2818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79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1082;top:11169;width:173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2931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910;top:11169;width:103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034;top:11169;width:87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023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115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127;top:1116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228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320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331;top:1116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433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525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536;top:1116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638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730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741;top:1116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843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935;top:1116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946;top:1116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line id="shape_0" from="979,11161" to="2920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1161" to="4013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1161" to="5217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1161" to="6422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1161" to="7628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1161" to="8832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1161" to="10038,1116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979,11442" to="2920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1442" to="4013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1442" to="5217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1442" to="6422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1442" to="7628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1442" to="8832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1442" to="10038,1144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shape id="shape_0" fillcolor="#f1f1f1" stroked="f" style="position:absolute;left:2818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79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1082;top:11725;width:173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2931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910;top:11725;width:103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034;top:11725;width:87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023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115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127;top:11725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228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320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331;top:11725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433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525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536;top:11725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638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730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741;top:11725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843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935;top:11725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946;top:11725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line id="shape_0" from="979,11721" to="2920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1721" to="4013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1721" to="5217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1721" to="6422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1721" to="7628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1721" to="8832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1721" to="10038,11721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979,11999" to="2920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1999" to="4013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1999" to="5217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1999" to="6422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1999" to="7628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1999" to="8832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1999" to="10038,11999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shape id="shape_0" fillcolor="#f1f1f1" stroked="f" style="position:absolute;left:2818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79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1082;top:12283;width:173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2931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910;top:12283;width:103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034;top:12283;width:87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023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115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127;top:12283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228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320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331;top:12283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433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525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536;top:12283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638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730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741;top:12283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843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935;top:12283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946;top:12283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line id="shape_0" from="979,12277" to="2920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2277" to="4013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2277" to="5217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2277" to="6422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2277" to="7628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2277" to="8832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2277" to="10038,12277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979,12556" to="2920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2556" to="4013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2556" to="5217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2556" to="6422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2556" to="7628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2556" to="8832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2556" to="10038,1255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shape id="shape_0" fillcolor="#f1f1f1" stroked="f" style="position:absolute;left:2818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79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1082;top:12839;width:173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2931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910;top:12839;width:103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3034;top:12839;width:875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023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115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4127;top:1283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228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320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5331;top:1283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433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525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6536;top:1283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638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730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7741;top:1283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843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9935;top:12839;width:102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shape id="shape_0" fillcolor="#f1f1f1" stroked="f" style="position:absolute;left:8946;top:12839;width:988;height:26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shape>
                <v:line id="shape_0" from="979,12834" to="2920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2834" to="4013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2834" to="5217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2834" to="6422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2834" to="7628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2834" to="8832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2834" to="10038,12834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979,13113" to="2920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3113" to="4013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3113" to="5217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3113" to="6422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3113" to="7628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3113" to="8832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3113" to="10038,13113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974,10344" to="974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979,13392" to="2920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26,10344" to="2926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2931,13392" to="4013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19,10344" to="4019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4023,13392" to="5217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3,10344" to="5223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5228,13392" to="6422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28,10344" to="6428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6433,13392" to="7628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3,10344" to="7633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7638,13392" to="8832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38,10344" to="8838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8843,13392" to="10038,13392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  <v:line id="shape_0" from="10044,10344" to="10044,13396" stroked="t" style="position:absolute;mso-position-horizontal-relative:page;mso-position-vertical-relative:page">
                  <v:stroke color="#bebebe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N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r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KRS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0000027471</w:t>
      </w:r>
    </w:p>
    <w:p>
      <w:pPr>
        <w:pStyle w:val="Normal"/>
        <w:ind w:left="203" w:hanging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color w:val="004B89"/>
          <w:w w:val="99"/>
          <w:sz w:val="14"/>
          <w:szCs w:val="14"/>
        </w:rPr>
        <w:t>Sąd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Rejonowy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dla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m.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st.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Warszawy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w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Warszawie</w:t>
      </w:r>
    </w:p>
    <w:p>
      <w:pPr>
        <w:pStyle w:val="Normal"/>
        <w:ind w:left="203" w:right="-41" w:hanging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color w:val="004B89"/>
          <w:w w:val="99"/>
          <w:sz w:val="14"/>
          <w:szCs w:val="14"/>
        </w:rPr>
        <w:t>XIII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Wydział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Gospodarczy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Krajowego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Rejestru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Sądowego</w:t>
      </w:r>
    </w:p>
    <w:p>
      <w:pPr>
        <w:pStyle w:val="Normal"/>
        <w:spacing w:before="34" w:after="0"/>
        <w:ind w:left="1231" w:hanging="0"/>
        <w:jc w:val="left"/>
        <w:rPr>
          <w:rFonts w:ascii="Verdana" w:hAnsi="Verdana" w:eastAsia="Verdana" w:cs="Verdana"/>
          <w:sz w:val="14"/>
          <w:szCs w:val="14"/>
        </w:rPr>
      </w:pPr>
      <w:r>
        <w:br w:type="column"/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NIP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525-000-05-64</w:t>
      </w:r>
    </w:p>
    <w:p>
      <w:pPr>
        <w:pStyle w:val="Normal"/>
        <w:jc w:val="left"/>
        <w:rPr>
          <w:rFonts w:ascii="Verdana" w:hAnsi="Verdana" w:eastAsia="Verdana" w:cs="Verdana"/>
          <w:sz w:val="14"/>
          <w:szCs w:val="1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707390</wp:posOffset>
                </wp:positionH>
                <wp:positionV relativeFrom="paragraph">
                  <wp:posOffset>-194945</wp:posOffset>
                </wp:positionV>
                <wp:extent cx="601853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7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7700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4b8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76280" y="0"/>
                            <a:ext cx="1836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4b8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94640" y="0"/>
                            <a:ext cx="282312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4b8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5.7pt;margin-top:-15.35pt;width:473.8pt;height:0pt" coordorigin="1114,-307" coordsize="9476,0">
                <v:line id="shape_0" from="1114,-307" to="6116,-307" stroked="t" style="position:absolute;mso-position-horizontal-relative:page">
                  <v:stroke color="#004b89" weight="19800" joinstyle="round" endcap="flat"/>
                  <v:fill o:detectmouseclick="t" on="false"/>
                </v:line>
                <v:line id="shape_0" from="6116,-307" to="6144,-307" stroked="t" style="position:absolute;mso-position-horizontal-relative:page">
                  <v:stroke color="#004b89" weight="19800" joinstyle="round" endcap="flat"/>
                  <v:fill o:detectmouseclick="t" on="false"/>
                </v:line>
                <v:line id="shape_0" from="6145,-307" to="10590,-307" stroked="t" style="position:absolute;mso-position-horizontal-relative:page">
                  <v:stroke color="#004b89" weight="198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K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apitał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zakładowy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184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913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610,00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zł</w:t>
      </w:r>
    </w:p>
    <w:p>
      <w:pPr>
        <w:pStyle w:val="Normal"/>
        <w:ind w:left="79" w:hanging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color w:val="004B89"/>
          <w:w w:val="99"/>
          <w:sz w:val="14"/>
          <w:szCs w:val="14"/>
        </w:rPr>
        <w:t>Kapitał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wpłacony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184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913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610,00</w:t>
      </w:r>
      <w:r>
        <w:rPr>
          <w:rFonts w:eastAsia="Verdana" w:cs="Verdana" w:ascii="Verdana" w:hAnsi="Verdana"/>
          <w:color w:val="004B89"/>
          <w:w w:val="100"/>
          <w:sz w:val="14"/>
          <w:szCs w:val="14"/>
        </w:rPr>
        <w:t xml:space="preserve"> </w:t>
      </w:r>
      <w:r>
        <w:rPr>
          <w:rFonts w:eastAsia="Verdana" w:cs="Verdana" w:ascii="Verdana" w:hAnsi="Verdana"/>
          <w:color w:val="004B89"/>
          <w:w w:val="99"/>
          <w:sz w:val="14"/>
          <w:szCs w:val="14"/>
        </w:rPr>
        <w:t>zł</w:t>
      </w:r>
    </w:p>
    <w:p>
      <w:pPr>
        <w:sectPr>
          <w:type w:val="continuous"/>
          <w:pgSz w:w="11920" w:h="16838"/>
          <w:pgMar w:left="980" w:right="1140" w:header="0" w:top="580" w:footer="0" w:bottom="280" w:gutter="0"/>
          <w:cols w:num="2" w:equalWidth="false" w:sep="false">
            <w:col w:w="4220" w:space="2708"/>
            <w:col w:w="2871"/>
          </w:cols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auto" w:line="360" w:before="79" w:after="0"/>
        <w:ind w:left="102" w:right="73"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W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związku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ze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szczególną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sytuacją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spowodowaną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pandemią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COVID-19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umożliwiono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wszystkim podmiotom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staranie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się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wydanie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przez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Prezesa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Urzędu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Rejestracji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Produktów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Leczniczych,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Wyrobów Medycznych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i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Produktów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Biobójczych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krótkoterminowego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pozwolenia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na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udostępnianie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na</w:t>
      </w:r>
      <w:r>
        <w:rPr>
          <w:rFonts w:eastAsia="Arial" w:cs="Arial" w:ascii="Arial" w:hAnsi="Arial"/>
          <w:w w:val="100"/>
          <w:sz w:val="20"/>
          <w:szCs w:val="20"/>
        </w:rPr>
        <w:t xml:space="preserve">   </w:t>
      </w:r>
      <w:r>
        <w:rPr>
          <w:rFonts w:eastAsia="Arial" w:cs="Arial" w:ascii="Arial" w:hAnsi="Arial"/>
          <w:w w:val="99"/>
          <w:sz w:val="20"/>
          <w:szCs w:val="20"/>
        </w:rPr>
        <w:t>rynku 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stosowanie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produktu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biobójczego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na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podstawie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art.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55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ust.1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rozporządzenia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Parlamentu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Europejskiego 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Rady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(UE)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nr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528/2012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dnia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22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maja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2012r.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w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sprawie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udostępniania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na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rynku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stosowania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produktów biobójczych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(Dz.Urz.UE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L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167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27.06.2012r.,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str.1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późn.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zm.),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których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ważność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wynosi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180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dni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od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daty wydania.</w:t>
      </w:r>
    </w:p>
    <w:p>
      <w:pPr>
        <w:pStyle w:val="Normal"/>
        <w:spacing w:lineRule="auto" w:line="357" w:before="4" w:after="0"/>
        <w:ind w:left="102" w:right="74"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</w:rPr>
        <w:t>W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celu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uzyskania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pozwoleń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długoterminowych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dla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produktów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biobójczych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na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podstawie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art.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19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ust.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1 i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art.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16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ust.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ustawy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dnia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9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października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2015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r.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o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produktach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biobójczych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(Dz.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U.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z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2018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r.,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poz.</w:t>
      </w: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</w:rPr>
        <w:t>2231) Podmiot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zobowiązany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jest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do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wykonania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odpowiednich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badań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potwierdzających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skuteczność</w:t>
      </w:r>
      <w:r>
        <w:rPr>
          <w:rFonts w:eastAsia="Arial" w:cs="Arial" w:ascii="Arial" w:hAnsi="Arial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</w:rPr>
        <w:t>produktu biobójczego.</w:t>
      </w:r>
    </w:p>
    <w:p>
      <w:pPr>
        <w:pStyle w:val="Normal"/>
        <w:spacing w:lineRule="auto" w:line="360" w:before="4" w:after="0"/>
        <w:ind w:left="102" w:right="74"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Aktualnie Polfa Tarchomin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S.A.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na podstawie prz epr owadz o ny c h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bada ń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uz y s k ała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j uż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>dłu goter min owe</w:t>
      </w:r>
      <w:r>
        <w:rPr>
          <w:rFonts w:eastAsia="Arial" w:cs="Arial" w:ascii="Arial" w:hAnsi="Arial"/>
          <w:w w:val="99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pozwolenia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(waż n e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do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31.12.2024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r.)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na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podstawie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art.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19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ust.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1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i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art.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16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ust.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2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Ustawy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z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>dnia</w:t>
      </w:r>
    </w:p>
    <w:p>
      <w:pPr>
        <w:pStyle w:val="Normal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9 paź dz i ernik 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2 015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r 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o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produk tac h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b iob ój c z y c h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dl 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pro duk tów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TRISEPT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MAX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i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DEZYNMAX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TZF,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>dla</w:t>
      </w:r>
    </w:p>
    <w:p>
      <w:pPr>
        <w:pStyle w:val="Normal"/>
        <w:spacing w:lineRule="exact" w:line="100" w:before="6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poz os tały c h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prod uk tów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posiada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pozwolenia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na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podstawie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art.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55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ust.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1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 xml:space="preserve">Ro z por z ądz eni a </w:t>
      </w:r>
      <w:r>
        <w:rPr>
          <w:rFonts w:eastAsia="Arial" w:cs="Arial" w:ascii="Arial" w:hAnsi="Arial"/>
          <w:w w:val="10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99"/>
          <w:sz w:val="20"/>
          <w:szCs w:val="20"/>
          <w:u w:val="single" w:color="000000"/>
        </w:rPr>
        <w:t>Parlamentu</w:t>
      </w:r>
    </w:p>
    <w:p>
      <w:pPr>
        <w:pStyle w:val="Normal"/>
        <w:spacing w:lineRule="exact" w:line="100" w:before="6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20"/>
        <w:ind w:left="102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9"/>
          <w:position w:val="-1"/>
          <w:sz w:val="20"/>
          <w:szCs w:val="20"/>
          <w:u w:val="single" w:color="000000"/>
        </w:rPr>
        <w:t>Europejskiego i Rady (EU) nr 528/2012 z dnia 22 maja 2012r.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9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37" w:after="0"/>
        <w:ind w:left="102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Szczegółowa lista norm ISO:</w:t>
      </w:r>
    </w:p>
    <w:p>
      <w:pPr>
        <w:pStyle w:val="Normal"/>
        <w:spacing w:lineRule="exact" w:line="200" w:before="2" w:after="0"/>
        <w:ind w:left="102" w:right="74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PN-EN  1500:2013  </w:t>
      </w:r>
      <w:r>
        <w:rPr>
          <w:rFonts w:eastAsia="Arial" w:cs="Arial" w:ascii="Arial" w:hAnsi="Arial"/>
          <w:sz w:val="18"/>
          <w:szCs w:val="18"/>
        </w:rPr>
        <w:t>Chemiczne  środki  dezynfekcyjne  i  antyseptyczne.  Higieniczna  dezynfekcja  rąk  metodą  wcierania. Metoda badania i wymagania.</w:t>
      </w:r>
    </w:p>
    <w:p>
      <w:pPr>
        <w:pStyle w:val="Normal"/>
        <w:spacing w:lineRule="exact" w:line="200"/>
        <w:ind w:left="102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PN-EN   13727+A2:2015-12  </w:t>
      </w:r>
      <w:r>
        <w:rPr>
          <w:rFonts w:eastAsia="Arial" w:cs="Arial" w:ascii="Arial" w:hAnsi="Arial"/>
          <w:sz w:val="18"/>
          <w:szCs w:val="18"/>
        </w:rPr>
        <w:t>Chemiczne   środki   dezynfekcyjne   i   antyseptyczne   --   Ilościowa   zawiesinowa   metoda</w:t>
      </w:r>
    </w:p>
    <w:p>
      <w:pPr>
        <w:pStyle w:val="Normal"/>
        <w:spacing w:lineRule="exact" w:line="200"/>
        <w:ind w:left="102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określania bakteriobójczego działania w obszarze medycznym. Metoda badania i wymagania (faza 2, etap 1).</w:t>
      </w:r>
    </w:p>
    <w:p>
      <w:pPr>
        <w:pStyle w:val="Normal"/>
        <w:spacing w:lineRule="exact" w:line="200"/>
        <w:ind w:left="102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PN-EN  13624:2013  </w:t>
      </w:r>
      <w:r>
        <w:rPr>
          <w:rFonts w:eastAsia="Arial" w:cs="Arial" w:ascii="Arial" w:hAnsi="Arial"/>
          <w:sz w:val="18"/>
          <w:szCs w:val="18"/>
        </w:rPr>
        <w:t>Chemiczne  środki  dezynfekcyjne  i  antyseptyczne  -  Ilościowa  zawiesinowa  metoda  określania</w:t>
      </w:r>
    </w:p>
    <w:p>
      <w:pPr>
        <w:pStyle w:val="Normal"/>
        <w:spacing w:lineRule="exact" w:line="200" w:before="6" w:after="0"/>
        <w:ind w:left="102" w:right="75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działania grzybobójczego lub działania bójczego na grzyby drożdżopodobne w obszarze medycznym. Metoda badania i wymagania (faza 2, etap 1).</w:t>
      </w:r>
    </w:p>
    <w:p>
      <w:pPr>
        <w:pStyle w:val="Normal"/>
        <w:spacing w:lineRule="exact" w:line="200"/>
        <w:ind w:left="102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PN-EN  12791+A1:2017-12  </w:t>
      </w:r>
      <w:r>
        <w:rPr>
          <w:rFonts w:eastAsia="Arial" w:cs="Arial" w:ascii="Arial" w:hAnsi="Arial"/>
          <w:sz w:val="18"/>
          <w:szCs w:val="18"/>
        </w:rPr>
        <w:t>Chemiczne  środki  dezynfekcyjne  i  antyseptyczne.  Chirurgiczna  dezynfekcja  rąk.  Metoda</w:t>
      </w:r>
    </w:p>
    <w:p>
      <w:pPr>
        <w:pStyle w:val="Normal"/>
        <w:spacing w:lineRule="exact" w:line="200"/>
        <w:ind w:left="102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badania i wymagania.</w:t>
      </w:r>
    </w:p>
    <w:p>
      <w:pPr>
        <w:pStyle w:val="Normal"/>
        <w:spacing w:lineRule="exact" w:line="200" w:before="6" w:after="0"/>
        <w:ind w:left="102" w:right="77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PN-EN  14476:2013+A2:2019-08  </w:t>
      </w:r>
      <w:r>
        <w:rPr>
          <w:rFonts w:eastAsia="Arial" w:cs="Arial" w:ascii="Arial" w:hAnsi="Arial"/>
          <w:sz w:val="18"/>
          <w:szCs w:val="18"/>
        </w:rPr>
        <w:t>Chemiczne  środki  dezynfekcyjne  i  antyseptyczne.  Ilościowa  zawiesinowa  metoda określania wirusobójczego działania w obszarze medycznym. Metoda badania i wymagania (faza 2, etap 1).</w:t>
      </w:r>
    </w:p>
    <w:p>
      <w:pPr>
        <w:pStyle w:val="Normal"/>
        <w:spacing w:lineRule="exact" w:line="200"/>
        <w:ind w:left="102" w:right="73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PN-EN 13697+A1:2019-08 </w:t>
      </w:r>
      <w:r>
        <w:rPr>
          <w:rFonts w:eastAsia="Arial" w:cs="Arial" w:ascii="Arial" w:hAnsi="Arial"/>
          <w:sz w:val="18"/>
          <w:szCs w:val="18"/>
        </w:rPr>
        <w:t>Chemiczne środki dezynfekcyjne i antyseptyczne -- Ilościowa metoda określania działania bakteriobójczego  i  grzybobójczego  chemicznych  środków  dezynfekcyjnych  stosowanych  w  sektorze  żywnościowym,</w:t>
      </w:r>
    </w:p>
    <w:p>
      <w:pPr>
        <w:pStyle w:val="Normal"/>
        <w:spacing w:lineRule="exact" w:line="200" w:before="2" w:after="0"/>
        <w:ind w:left="102" w:right="73" w:hanging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warunkach  przemysłowych  i  domowych  oraz  zakładach  użyteczności  publicznej  w  odniesieniu  do  nieporowatych powierzchni. Metoda badania i wymagania (faza 2, etap 2).</w:t>
      </w:r>
    </w:p>
    <w:p>
      <w:pPr>
        <w:pStyle w:val="Normal"/>
        <w:spacing w:lineRule="exact" w:line="180" w:before="3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33" w:after="0"/>
        <w:ind w:right="105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b/>
          <w:w w:val="99"/>
          <w:sz w:val="20"/>
          <w:szCs w:val="20"/>
        </w:rPr>
        <w:t>2/</w:t>
      </w:r>
      <w:r>
        <w:rPr>
          <w:rFonts w:eastAsia="Times New Roman" w:cs="Times New Roman"/>
          <w:b/>
          <w:w w:val="100"/>
          <w:sz w:val="20"/>
          <w:szCs w:val="20"/>
        </w:rPr>
        <w:t xml:space="preserve"> </w:t>
      </w:r>
      <w:r>
        <w:rPr>
          <w:rFonts w:eastAsia="Times New Roman" w:cs="Times New Roman"/>
          <w:b/>
          <w:w w:val="99"/>
          <w:sz w:val="20"/>
          <w:szCs w:val="20"/>
        </w:rPr>
        <w:t>2</w:t>
      </w:r>
    </w:p>
    <w:sectPr>
      <w:type w:val="nextPage"/>
      <w:pgSz w:w="11920" w:h="16838"/>
      <w:pgMar w:left="980" w:right="1140" w:header="0" w:top="13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1b3490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Nagwek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7</Pages>
  <Words>800</Words>
  <Characters>4045</Characters>
  <CharactersWithSpaces>6013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